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6B" w:rsidRP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THERAPEUTIC EFFECTS OF EVODIAMINE IN FRUCTOSE-INDUCED METABOLIC SYNDROME IN RATS</w:t>
      </w:r>
    </w:p>
    <w:p w:rsid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V.K. Spiridonov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, Z.S. Tolochko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, C.-L. Lin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T.A. Korolenko</w:t>
      </w: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</w:t>
      </w:r>
    </w:p>
    <w:p w:rsid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Physiology and Basic Medicine, Novosibirsk, Russian Federation</w:t>
      </w:r>
    </w:p>
    <w:p w:rsid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Medicine, Chung Shan Medical University, Taichung, Taiwan</w:t>
      </w:r>
    </w:p>
    <w:p w:rsidR="00451A6B" w:rsidRP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Physiology and Basic Medicine, Novosibirsk, Russian Federation.</w:t>
      </w:r>
    </w:p>
    <w:p w:rsidR="00451A6B" w:rsidRPr="00EE31DA" w:rsidRDefault="00451A6B" w:rsidP="00EE3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1DA" w:rsidRDefault="00451A6B" w:rsidP="00EE31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Autophagy modulation is a new modality for the treatment of metabolic syndrome (MS) associated with diabetes type 2 in humans (Kim et al., 2017). Activation of capsaicin-sensitive nerves was also shown to reduce MS (Spiridonov et al., 2015), preventing development of diabetes of the 2nd type. Evodiamine (EV), a major alkaloid of Evodia </w:t>
      </w:r>
      <w:proofErr w:type="spellStart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rutaecarpa</w:t>
      </w:r>
      <w:proofErr w:type="spellEnd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fruits, improved insulin resistance and had vanilloid receptor agonistic activity comparable to capsaicin, but its effect had not been investigated. The aim: to evaluate the effects of EV in the development of fructose-induced MS in rats.</w:t>
      </w:r>
      <w:r w:rsid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31DA" w:rsidRDefault="00451A6B" w:rsidP="00EE31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 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Normal 0 Male Wistar rats were given tap water to drink (Control) or 10 % fructose solution for 10 weeks (group F). EV (TCI, Chemical, China), 10 mg/kg, was administered once a day for 2 weeks, </w:t>
      </w:r>
      <w:proofErr w:type="spellStart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i.p</w:t>
      </w:r>
      <w:proofErr w:type="spellEnd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after 8 weeks fructose consumption. Systolic blood pressure (SBP) was measured by non-invasive method. The content glucose of plasma blood (fasting and 60 min after glucose loading, 2 mg/kg, </w:t>
      </w:r>
      <w:proofErr w:type="spellStart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i.p</w:t>
      </w:r>
      <w:proofErr w:type="spellEnd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was determined by glucometer One Touch Horizon (USA) cutting the tail tip. The blood serum triglyceride (TG), </w:t>
      </w:r>
      <w:proofErr w:type="spellStart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thiobarbituric</w:t>
      </w:r>
      <w:proofErr w:type="spellEnd"/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acid-reactive substances as marker of lipid peroxidation (POL) and metabolites of NO (NO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/NO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3) 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were measured spectrophotometrically.</w:t>
      </w:r>
    </w:p>
    <w:p w:rsidR="00EE31DA" w:rsidRDefault="00451A6B" w:rsidP="00EE31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Normal 0 Consumption of fructose resulted in MS development: a rise in SBP, intolerance glucose, the increase in serum level of TG and POL (P&lt;0.05 </w:t>
      </w:r>
      <w:r w:rsidRPr="00EE3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vs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 control). EV administration to rats consuming fructose prevented the subsequent development of hypertension, and SBP reduced to the control. EV treatment improved glucose tolerance and decreased TG and POL level (P&lt;0.05 </w:t>
      </w:r>
      <w:r w:rsidRPr="00EE3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vs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 rats with MS). The content of NO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/NO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3 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in all groups studied did not differ from the control data.</w:t>
      </w:r>
    </w:p>
    <w:p w:rsidR="00451A6B" w:rsidRPr="00EE31DA" w:rsidRDefault="00451A6B" w:rsidP="00EE31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EE31DA">
        <w:rPr>
          <w:rFonts w:ascii="Times New Roman" w:eastAsia="Times New Roman" w:hAnsi="Times New Roman" w:cs="Times New Roman"/>
          <w:color w:val="000000"/>
          <w:sz w:val="24"/>
          <w:szCs w:val="24"/>
        </w:rPr>
        <w:t>Normal 0 EV showed a therapeutic effect decreasing the risk of MS. It was suggested that this effect was mediated probably by activation of capsaicin-sensitive nerves. Normal 0</w:t>
      </w:r>
    </w:p>
    <w:p w:rsidR="00345DBB" w:rsidRPr="00EE31DA" w:rsidRDefault="006508BB" w:rsidP="00EE31DA">
      <w:pPr>
        <w:jc w:val="both"/>
        <w:rPr>
          <w:sz w:val="24"/>
          <w:szCs w:val="24"/>
        </w:rPr>
      </w:pPr>
      <w:bookmarkStart w:id="0" w:name="_GoBack"/>
      <w:bookmarkEnd w:id="0"/>
    </w:p>
    <w:sectPr w:rsidR="00345DBB" w:rsidRPr="00EE31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BB" w:rsidRDefault="006508BB" w:rsidP="00EE31DA">
      <w:r>
        <w:separator/>
      </w:r>
    </w:p>
  </w:endnote>
  <w:endnote w:type="continuationSeparator" w:id="0">
    <w:p w:rsidR="006508BB" w:rsidRDefault="006508BB" w:rsidP="00EE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BB" w:rsidRDefault="006508BB" w:rsidP="00EE31DA">
      <w:r>
        <w:separator/>
      </w:r>
    </w:p>
  </w:footnote>
  <w:footnote w:type="continuationSeparator" w:id="0">
    <w:p w:rsidR="006508BB" w:rsidRDefault="006508BB" w:rsidP="00EE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DA" w:rsidRPr="00EE31DA" w:rsidRDefault="00EE31DA" w:rsidP="00EE31D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E31DA">
      <w:rPr>
        <w:rFonts w:ascii="Times New Roman" w:eastAsia="Times New Roman" w:hAnsi="Times New Roman" w:cs="Times New Roman"/>
        <w:color w:val="000000"/>
        <w:sz w:val="24"/>
        <w:szCs w:val="24"/>
      </w:rPr>
      <w:t>18-A-455-IAC</w:t>
    </w:r>
  </w:p>
  <w:p w:rsidR="00EE31DA" w:rsidRPr="00EE31DA" w:rsidRDefault="00EE31DA" w:rsidP="00EE31D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E31DA">
      <w:rPr>
        <w:rFonts w:ascii="Times New Roman" w:eastAsia="Times New Roman" w:hAnsi="Times New Roman" w:cs="Times New Roman"/>
        <w:color w:val="000000"/>
        <w:sz w:val="24"/>
        <w:szCs w:val="24"/>
      </w:rPr>
      <w:t>18. Obesity, Metabolic Syndrome, and Type 2 Diabetes Mellitus</w:t>
    </w:r>
  </w:p>
  <w:p w:rsidR="00EE31DA" w:rsidRDefault="00EE31DA">
    <w:pPr>
      <w:pStyle w:val="Header"/>
    </w:pPr>
  </w:p>
  <w:p w:rsidR="00EE31DA" w:rsidRDefault="00EE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6B"/>
    <w:rsid w:val="0030401F"/>
    <w:rsid w:val="00451A6B"/>
    <w:rsid w:val="006508BB"/>
    <w:rsid w:val="008A10D5"/>
    <w:rsid w:val="00A128E1"/>
    <w:rsid w:val="00E7251E"/>
    <w:rsid w:val="00E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5B72"/>
  <w15:chartTrackingRefBased/>
  <w15:docId w15:val="{12BB9A2F-1F8F-48CE-879A-3CE506E0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DA"/>
  </w:style>
  <w:style w:type="paragraph" w:styleId="Footer">
    <w:name w:val="footer"/>
    <w:basedOn w:val="Normal"/>
    <w:link w:val="FooterChar"/>
    <w:uiPriority w:val="99"/>
    <w:unhideWhenUsed/>
    <w:rsid w:val="00EE3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2018-05-24T07:31:00Z</dcterms:created>
  <dcterms:modified xsi:type="dcterms:W3CDTF">2018-05-24T07:34:00Z</dcterms:modified>
</cp:coreProperties>
</file>